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3C1F" w14:textId="77777777" w:rsidR="00BB2FF0" w:rsidRDefault="00BB2FF0">
      <w:pPr>
        <w:widowControl w:val="0"/>
        <w:spacing w:after="0" w:line="276" w:lineRule="auto"/>
        <w:rPr>
          <w:sz w:val="20"/>
          <w:szCs w:val="20"/>
        </w:rPr>
      </w:pPr>
    </w:p>
    <w:p w14:paraId="017D48C8" w14:textId="035A5006" w:rsidR="00BB2FF0" w:rsidRDefault="00DC6208">
      <w:pPr>
        <w:widowControl w:val="0"/>
        <w:spacing w:after="0" w:line="276" w:lineRule="auto"/>
        <w:jc w:val="center"/>
        <w:rPr>
          <w:sz w:val="20"/>
          <w:szCs w:val="20"/>
        </w:rPr>
      </w:pPr>
      <w:r>
        <w:rPr>
          <w:noProof/>
          <w:sz w:val="20"/>
          <w:szCs w:val="20"/>
        </w:rPr>
        <w:drawing>
          <wp:inline distT="0" distB="0" distL="0" distR="0" wp14:anchorId="3ABCB86B" wp14:editId="179ECDFB">
            <wp:extent cx="1893989" cy="1262659"/>
            <wp:effectExtent l="0" t="0" r="0" b="0"/>
            <wp:docPr id="233963541" name="Picture 1" descr="Hamilto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63541" name="Picture 1" descr="Hamilton College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6535" cy="1277690"/>
                    </a:xfrm>
                    <a:prstGeom prst="rect">
                      <a:avLst/>
                    </a:prstGeom>
                  </pic:spPr>
                </pic:pic>
              </a:graphicData>
            </a:graphic>
          </wp:inline>
        </w:drawing>
      </w:r>
    </w:p>
    <w:p w14:paraId="3E5DDA20" w14:textId="77777777" w:rsidR="00BB2FF0" w:rsidRDefault="00BB2FF0" w:rsidP="00DC6208">
      <w:pPr>
        <w:widowControl w:val="0"/>
        <w:spacing w:after="0" w:line="276" w:lineRule="auto"/>
        <w:rPr>
          <w:sz w:val="20"/>
          <w:szCs w:val="20"/>
        </w:rPr>
      </w:pPr>
    </w:p>
    <w:p w14:paraId="3185E3AE" w14:textId="77777777" w:rsidR="00BB2FF0" w:rsidRDefault="00444D00">
      <w:pPr>
        <w:widowControl w:val="0"/>
        <w:spacing w:after="0" w:line="276" w:lineRule="auto"/>
        <w:jc w:val="center"/>
        <w:rPr>
          <w:rFonts w:ascii="Montserrat" w:eastAsia="Montserrat" w:hAnsi="Montserrat" w:cs="Montserrat"/>
          <w:b/>
        </w:rPr>
      </w:pPr>
      <w:r>
        <w:rPr>
          <w:rFonts w:ascii="Montserrat" w:eastAsia="Montserrat" w:hAnsi="Montserrat" w:cs="Montserrat"/>
          <w:b/>
        </w:rPr>
        <w:t>HAMILTON COLLEGE</w:t>
      </w:r>
    </w:p>
    <w:p w14:paraId="787C5848" w14:textId="77777777" w:rsidR="00BB2FF0" w:rsidRDefault="00444D00">
      <w:pPr>
        <w:widowControl w:val="0"/>
        <w:spacing w:after="0" w:line="276" w:lineRule="auto"/>
        <w:jc w:val="center"/>
        <w:rPr>
          <w:rFonts w:ascii="Montserrat" w:eastAsia="Montserrat" w:hAnsi="Montserrat" w:cs="Montserrat"/>
          <w:b/>
        </w:rPr>
      </w:pPr>
      <w:r>
        <w:rPr>
          <w:rFonts w:ascii="Montserrat" w:eastAsia="Montserrat" w:hAnsi="Montserrat" w:cs="Montserrat"/>
          <w:b/>
        </w:rPr>
        <w:t>Clinton, NY</w:t>
      </w:r>
    </w:p>
    <w:p w14:paraId="5553CCB3" w14:textId="77777777" w:rsidR="00BB2FF0" w:rsidRDefault="00BB2FF0">
      <w:pPr>
        <w:widowControl w:val="0"/>
        <w:spacing w:after="0" w:line="276" w:lineRule="auto"/>
        <w:jc w:val="center"/>
        <w:rPr>
          <w:rFonts w:ascii="Montserrat" w:eastAsia="Montserrat" w:hAnsi="Montserrat" w:cs="Montserrat"/>
        </w:rPr>
      </w:pPr>
    </w:p>
    <w:p w14:paraId="0AE0C353" w14:textId="77777777" w:rsidR="00BB2FF0" w:rsidRDefault="00444D00">
      <w:pPr>
        <w:widowControl w:val="0"/>
        <w:spacing w:after="0" w:line="276" w:lineRule="auto"/>
        <w:jc w:val="center"/>
        <w:rPr>
          <w:rFonts w:ascii="Montserrat" w:eastAsia="Montserrat" w:hAnsi="Montserrat" w:cs="Montserrat"/>
          <w:b/>
        </w:rPr>
      </w:pPr>
      <w:r>
        <w:rPr>
          <w:rFonts w:ascii="Montserrat" w:eastAsia="Montserrat" w:hAnsi="Montserrat" w:cs="Montserrat"/>
          <w:b/>
        </w:rPr>
        <w:t>Vice President for Enrollment Management</w:t>
      </w:r>
    </w:p>
    <w:p w14:paraId="49323DDA" w14:textId="77777777" w:rsidR="00DC6208" w:rsidRDefault="00DC6208">
      <w:pPr>
        <w:widowControl w:val="0"/>
        <w:spacing w:after="0" w:line="276" w:lineRule="auto"/>
        <w:jc w:val="center"/>
        <w:rPr>
          <w:rFonts w:ascii="Montserrat" w:eastAsia="Montserrat" w:hAnsi="Montserrat" w:cs="Montserrat"/>
          <w:b/>
        </w:rPr>
      </w:pPr>
    </w:p>
    <w:p w14:paraId="6BB207E3" w14:textId="77777777" w:rsidR="00BB2FF0" w:rsidRDefault="00BB2FF0">
      <w:pPr>
        <w:widowControl w:val="0"/>
        <w:spacing w:after="0" w:line="276" w:lineRule="auto"/>
        <w:rPr>
          <w:rFonts w:ascii="Montserrat" w:eastAsia="Montserrat" w:hAnsi="Montserrat" w:cs="Montserrat"/>
          <w:sz w:val="20"/>
          <w:szCs w:val="20"/>
        </w:rPr>
      </w:pPr>
    </w:p>
    <w:p w14:paraId="27E58D45" w14:textId="77777777" w:rsidR="00BB2FF0" w:rsidRDefault="00000000">
      <w:pPr>
        <w:widowControl w:val="0"/>
        <w:spacing w:after="0" w:line="276" w:lineRule="auto"/>
        <w:rPr>
          <w:rFonts w:ascii="Montserrat" w:eastAsia="Montserrat" w:hAnsi="Montserrat" w:cs="Montserrat"/>
          <w:sz w:val="20"/>
          <w:szCs w:val="20"/>
        </w:rPr>
      </w:pPr>
      <w:hyperlink r:id="rId6">
        <w:r w:rsidR="00444D00">
          <w:rPr>
            <w:rFonts w:ascii="Montserrat" w:eastAsia="Montserrat" w:hAnsi="Montserrat" w:cs="Montserrat"/>
            <w:color w:val="0563C1"/>
            <w:sz w:val="20"/>
            <w:szCs w:val="20"/>
            <w:u w:val="single"/>
          </w:rPr>
          <w:t>Hamilton College</w:t>
        </w:r>
      </w:hyperlink>
      <w:r w:rsidR="00444D00">
        <w:rPr>
          <w:rFonts w:ascii="Montserrat" w:eastAsia="Montserrat" w:hAnsi="Montserrat" w:cs="Montserrat"/>
          <w:sz w:val="20"/>
          <w:szCs w:val="20"/>
        </w:rPr>
        <w:t xml:space="preserve">, a pre-eminent, residential, private liberal arts college in Upstate New York, invites applications and nominations for its next vice president for enrollment management. Reporting to the president, and serving as a senior officer of the College, the vice president for enrollment management will provide strategic direction and exceptional, forward-thinking leadership in student recruitment, financial aid, and enrollment management. The vice president will join Hamilton at an exciting time in the institution’s more-than-200-year history following a highly successful fundraising campaign and remarkable enhancements to the College’s academic offerings and facilities. The vice president will assume leadership of a division with a commitment to an ethical and access-oriented approach to enrollment management. For the past 20 years, the Enrollment Management Division has found great success under the deft and capable leadership of Monica </w:t>
      </w:r>
      <w:proofErr w:type="spellStart"/>
      <w:r w:rsidR="00444D00">
        <w:rPr>
          <w:rFonts w:ascii="Montserrat" w:eastAsia="Montserrat" w:hAnsi="Montserrat" w:cs="Montserrat"/>
          <w:sz w:val="20"/>
          <w:szCs w:val="20"/>
        </w:rPr>
        <w:t>Inzer</w:t>
      </w:r>
      <w:proofErr w:type="spellEnd"/>
      <w:r w:rsidR="00444D00">
        <w:rPr>
          <w:rFonts w:ascii="Montserrat" w:eastAsia="Montserrat" w:hAnsi="Montserrat" w:cs="Montserrat"/>
          <w:sz w:val="20"/>
          <w:szCs w:val="20"/>
        </w:rPr>
        <w:t>, who will retire in June 2024. A national search is underway to identify Hamilton’s 21st president. The College expects to announce the president-elect early in the second semester and have that person start on July 1, 2024.</w:t>
      </w:r>
    </w:p>
    <w:p w14:paraId="2C696902" w14:textId="77777777" w:rsidR="00BB2FF0" w:rsidRDefault="00BB2FF0">
      <w:pPr>
        <w:widowControl w:val="0"/>
        <w:spacing w:after="0" w:line="276" w:lineRule="auto"/>
        <w:rPr>
          <w:rFonts w:ascii="Montserrat" w:eastAsia="Montserrat" w:hAnsi="Montserrat" w:cs="Montserrat"/>
          <w:sz w:val="20"/>
          <w:szCs w:val="20"/>
        </w:rPr>
      </w:pPr>
    </w:p>
    <w:p w14:paraId="457BF975" w14:textId="6C3C0C6F" w:rsidR="00BB2FF0" w:rsidRDefault="001247D6">
      <w:pPr>
        <w:widowControl w:val="0"/>
        <w:spacing w:after="0" w:line="276" w:lineRule="auto"/>
        <w:rPr>
          <w:rFonts w:ascii="Montserrat" w:eastAsia="Montserrat" w:hAnsi="Montserrat" w:cs="Montserrat"/>
          <w:b/>
          <w:bCs/>
          <w:sz w:val="20"/>
          <w:szCs w:val="20"/>
        </w:rPr>
      </w:pPr>
      <w:r w:rsidRPr="001247D6">
        <w:rPr>
          <w:rFonts w:ascii="Montserrat" w:eastAsia="Montserrat" w:hAnsi="Montserrat" w:cs="Montserrat"/>
          <w:b/>
          <w:bCs/>
          <w:sz w:val="20"/>
          <w:szCs w:val="20"/>
        </w:rPr>
        <w:t xml:space="preserve">Full Position Announcement: </w:t>
      </w:r>
      <w:hyperlink r:id="rId7" w:history="1">
        <w:r w:rsidRPr="001247D6">
          <w:rPr>
            <w:rStyle w:val="Hyperlink"/>
            <w:rFonts w:ascii="Montserrat" w:eastAsia="Montserrat" w:hAnsi="Montserrat" w:cs="Montserrat"/>
            <w:b/>
            <w:bCs/>
            <w:sz w:val="20"/>
            <w:szCs w:val="20"/>
          </w:rPr>
          <w:t>https://nessearches.com/vpem-hamilton/</w:t>
        </w:r>
      </w:hyperlink>
    </w:p>
    <w:p w14:paraId="5D15012A" w14:textId="77777777" w:rsidR="001247D6" w:rsidRPr="001247D6" w:rsidRDefault="001247D6">
      <w:pPr>
        <w:widowControl w:val="0"/>
        <w:spacing w:after="0" w:line="276" w:lineRule="auto"/>
        <w:rPr>
          <w:rFonts w:ascii="Montserrat" w:eastAsia="Montserrat" w:hAnsi="Montserrat" w:cs="Montserrat"/>
          <w:b/>
          <w:bCs/>
          <w:sz w:val="20"/>
          <w:szCs w:val="20"/>
        </w:rPr>
      </w:pPr>
    </w:p>
    <w:p w14:paraId="401DE2BB" w14:textId="77777777" w:rsidR="00BB2FF0" w:rsidRDefault="00444D00">
      <w:pPr>
        <w:spacing w:after="0" w:line="276" w:lineRule="auto"/>
        <w:rPr>
          <w:rFonts w:ascii="Montserrat" w:eastAsia="Montserrat" w:hAnsi="Montserrat" w:cs="Montserrat"/>
          <w:b/>
          <w:i/>
          <w:sz w:val="20"/>
          <w:szCs w:val="20"/>
          <w:highlight w:val="white"/>
        </w:rPr>
      </w:pPr>
      <w:r>
        <w:rPr>
          <w:rFonts w:ascii="Montserrat" w:eastAsia="Montserrat" w:hAnsi="Montserrat" w:cs="Montserrat"/>
          <w:b/>
          <w:i/>
          <w:sz w:val="20"/>
          <w:szCs w:val="20"/>
          <w:highlight w:val="white"/>
        </w:rPr>
        <w:t>Compensation and Benefits</w:t>
      </w:r>
    </w:p>
    <w:p w14:paraId="559008FB" w14:textId="77777777" w:rsidR="00BB2FF0" w:rsidRDefault="00444D00">
      <w:pPr>
        <w:spacing w:after="0" w:line="276" w:lineRule="auto"/>
        <w:rPr>
          <w:rFonts w:ascii="Montserrat" w:eastAsia="Montserrat" w:hAnsi="Montserrat" w:cs="Montserrat"/>
          <w:sz w:val="20"/>
          <w:szCs w:val="20"/>
          <w:highlight w:val="white"/>
        </w:rPr>
      </w:pPr>
      <w:r>
        <w:rPr>
          <w:rFonts w:ascii="Montserrat" w:eastAsia="Montserrat" w:hAnsi="Montserrat" w:cs="Montserrat"/>
          <w:sz w:val="20"/>
          <w:szCs w:val="20"/>
          <w:highlight w:val="white"/>
        </w:rPr>
        <w:t xml:space="preserve">Compensation for the position is expected to be between $220,000 and $270,000 depending on experience; consult with NES search team for insights.  To learn about Hamilton College’s outstanding benefits, visit </w:t>
      </w:r>
      <w:hyperlink r:id="rId8">
        <w:r>
          <w:rPr>
            <w:rFonts w:ascii="Montserrat" w:eastAsia="Montserrat" w:hAnsi="Montserrat" w:cs="Montserrat"/>
            <w:color w:val="1155CC"/>
            <w:sz w:val="20"/>
            <w:szCs w:val="20"/>
            <w:highlight w:val="white"/>
            <w:u w:val="single"/>
          </w:rPr>
          <w:t>https://www.hamilton.edu/offices/human-resources/benefits</w:t>
        </w:r>
      </w:hyperlink>
      <w:r>
        <w:rPr>
          <w:rFonts w:ascii="Montserrat" w:eastAsia="Montserrat" w:hAnsi="Montserrat" w:cs="Montserrat"/>
          <w:sz w:val="20"/>
          <w:szCs w:val="20"/>
          <w:highlight w:val="white"/>
        </w:rPr>
        <w:t xml:space="preserve"> </w:t>
      </w:r>
    </w:p>
    <w:p w14:paraId="40D565A1" w14:textId="77777777" w:rsidR="00BB2FF0" w:rsidRDefault="00BB2FF0">
      <w:pPr>
        <w:widowControl w:val="0"/>
        <w:spacing w:after="0" w:line="276" w:lineRule="auto"/>
        <w:rPr>
          <w:rFonts w:ascii="Montserrat" w:eastAsia="Montserrat" w:hAnsi="Montserrat" w:cs="Montserrat"/>
          <w:sz w:val="20"/>
          <w:szCs w:val="20"/>
        </w:rPr>
      </w:pPr>
    </w:p>
    <w:p w14:paraId="55A8AB54" w14:textId="77777777" w:rsidR="00BB2FF0" w:rsidRDefault="00444D00">
      <w:pPr>
        <w:widowControl w:val="0"/>
        <w:pBdr>
          <w:top w:val="nil"/>
          <w:left w:val="nil"/>
          <w:bottom w:val="nil"/>
          <w:right w:val="nil"/>
          <w:between w:val="nil"/>
        </w:pBdr>
        <w:spacing w:after="0" w:line="276"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To Apply</w:t>
      </w:r>
    </w:p>
    <w:p w14:paraId="156C15D4" w14:textId="56BCC376" w:rsidR="00BB2FF0" w:rsidRDefault="00000000">
      <w:pPr>
        <w:widowControl w:val="0"/>
        <w:pBdr>
          <w:top w:val="nil"/>
          <w:left w:val="nil"/>
          <w:bottom w:val="nil"/>
          <w:right w:val="nil"/>
          <w:between w:val="nil"/>
        </w:pBdr>
        <w:spacing w:after="0" w:line="276" w:lineRule="auto"/>
        <w:rPr>
          <w:rFonts w:ascii="Montserrat" w:eastAsia="Montserrat" w:hAnsi="Montserrat" w:cs="Montserrat"/>
          <w:color w:val="000000"/>
          <w:sz w:val="20"/>
          <w:szCs w:val="20"/>
        </w:rPr>
      </w:pPr>
      <w:hyperlink r:id="rId9" w:history="1">
        <w:r w:rsidR="00DC6208" w:rsidRPr="00DC6208">
          <w:rPr>
            <w:rStyle w:val="Hyperlink"/>
            <w:rFonts w:ascii="Montserrat" w:eastAsia="Montserrat" w:hAnsi="Montserrat" w:cs="Montserrat"/>
            <w:sz w:val="20"/>
            <w:szCs w:val="20"/>
          </w:rPr>
          <w:t>NES</w:t>
        </w:r>
      </w:hyperlink>
      <w:r w:rsidR="00DC6208">
        <w:rPr>
          <w:rFonts w:ascii="Montserrat" w:eastAsia="Montserrat" w:hAnsi="Montserrat" w:cs="Montserrat"/>
          <w:color w:val="000000"/>
          <w:sz w:val="20"/>
          <w:szCs w:val="20"/>
        </w:rPr>
        <w:t>,</w:t>
      </w:r>
      <w:r w:rsidR="00DC6208">
        <w:rPr>
          <w:rFonts w:ascii="Montserrat" w:eastAsia="Montserrat" w:hAnsi="Montserrat" w:cs="Montserrat"/>
          <w:color w:val="333333"/>
          <w:sz w:val="20"/>
          <w:szCs w:val="20"/>
          <w:highlight w:val="white"/>
        </w:rPr>
        <w:t xml:space="preserve"> a higher education search firm specializing in enrollment management searches,</w:t>
      </w:r>
      <w:r w:rsidR="00DC6208">
        <w:rPr>
          <w:rFonts w:ascii="Montserrat" w:eastAsia="Montserrat" w:hAnsi="Montserrat" w:cs="Montserrat"/>
          <w:color w:val="000000"/>
          <w:sz w:val="20"/>
          <w:szCs w:val="20"/>
        </w:rPr>
        <w:t xml:space="preserve"> is </w:t>
      </w:r>
      <w:r w:rsidR="00DC6208">
        <w:rPr>
          <w:rFonts w:ascii="Montserrat" w:eastAsia="Montserrat" w:hAnsi="Montserrat" w:cs="Montserrat"/>
          <w:sz w:val="20"/>
          <w:szCs w:val="20"/>
        </w:rPr>
        <w:t>partnering with</w:t>
      </w:r>
      <w:r w:rsidR="00DC6208">
        <w:rPr>
          <w:rFonts w:ascii="Montserrat" w:eastAsia="Montserrat" w:hAnsi="Montserrat" w:cs="Montserrat"/>
          <w:color w:val="000000"/>
          <w:sz w:val="20"/>
          <w:szCs w:val="20"/>
        </w:rPr>
        <w:t xml:space="preserve"> </w:t>
      </w:r>
      <w:r w:rsidR="00DC6208">
        <w:rPr>
          <w:rFonts w:ascii="Montserrat" w:eastAsia="Montserrat" w:hAnsi="Montserrat" w:cs="Montserrat"/>
          <w:sz w:val="20"/>
          <w:szCs w:val="20"/>
        </w:rPr>
        <w:t>Hamilton to identify</w:t>
      </w:r>
      <w:r w:rsidR="00DC6208">
        <w:rPr>
          <w:rFonts w:ascii="Montserrat" w:eastAsia="Montserrat" w:hAnsi="Montserrat" w:cs="Montserrat"/>
          <w:color w:val="000000"/>
          <w:sz w:val="20"/>
          <w:szCs w:val="20"/>
        </w:rPr>
        <w:t xml:space="preserve"> the College’s next </w:t>
      </w:r>
      <w:r w:rsidR="00DC6208">
        <w:rPr>
          <w:rFonts w:ascii="Montserrat" w:eastAsia="Montserrat" w:hAnsi="Montserrat" w:cs="Montserrat"/>
          <w:sz w:val="20"/>
          <w:szCs w:val="20"/>
        </w:rPr>
        <w:t>vice president for enrollment management.</w:t>
      </w:r>
      <w:r w:rsidR="00DC6208">
        <w:rPr>
          <w:rFonts w:ascii="Montserrat" w:eastAsia="Montserrat" w:hAnsi="Montserrat" w:cs="Montserrat"/>
          <w:color w:val="000000"/>
          <w:sz w:val="20"/>
          <w:szCs w:val="20"/>
        </w:rPr>
        <w:t xml:space="preserve"> For more information, or to nominate someone for this position, contact </w:t>
      </w:r>
      <w:r w:rsidR="00DC6208">
        <w:rPr>
          <w:rFonts w:ascii="Montserrat" w:eastAsia="Montserrat" w:hAnsi="Montserrat" w:cs="Montserrat"/>
          <w:sz w:val="20"/>
          <w:szCs w:val="20"/>
        </w:rPr>
        <w:t>Catherine Capolupo</w:t>
      </w:r>
      <w:r w:rsidR="00DC6208">
        <w:rPr>
          <w:rFonts w:ascii="Montserrat" w:eastAsia="Montserrat" w:hAnsi="Montserrat" w:cs="Montserrat"/>
          <w:color w:val="000000"/>
          <w:sz w:val="20"/>
          <w:szCs w:val="20"/>
        </w:rPr>
        <w:t xml:space="preserve"> (</w:t>
      </w:r>
      <w:hyperlink r:id="rId10">
        <w:r w:rsidR="00DC6208">
          <w:rPr>
            <w:rFonts w:ascii="Montserrat" w:eastAsia="Montserrat" w:hAnsi="Montserrat" w:cs="Montserrat"/>
            <w:color w:val="1155CC"/>
            <w:sz w:val="20"/>
            <w:szCs w:val="20"/>
            <w:u w:val="single"/>
          </w:rPr>
          <w:t>catherine.capolupo@nessearches.com</w:t>
        </w:r>
      </w:hyperlink>
      <w:r w:rsidR="00DC6208">
        <w:rPr>
          <w:rFonts w:ascii="Montserrat" w:eastAsia="Montserrat" w:hAnsi="Montserrat" w:cs="Montserrat"/>
          <w:color w:val="000000"/>
          <w:sz w:val="20"/>
          <w:szCs w:val="20"/>
        </w:rPr>
        <w:t>) or Mary Napier (</w:t>
      </w:r>
      <w:hyperlink r:id="rId11">
        <w:r w:rsidR="00DC6208">
          <w:rPr>
            <w:rFonts w:ascii="Montserrat" w:eastAsia="Montserrat" w:hAnsi="Montserrat" w:cs="Montserrat"/>
            <w:color w:val="1155CC"/>
            <w:sz w:val="20"/>
            <w:szCs w:val="20"/>
            <w:u w:val="single"/>
          </w:rPr>
          <w:t>mary.napier@nessearches.com</w:t>
        </w:r>
      </w:hyperlink>
      <w:r w:rsidR="00DC6208">
        <w:rPr>
          <w:rFonts w:ascii="Montserrat" w:eastAsia="Montserrat" w:hAnsi="Montserrat" w:cs="Montserrat"/>
          <w:color w:val="000000"/>
          <w:sz w:val="20"/>
          <w:szCs w:val="20"/>
        </w:rPr>
        <w:t>). All conversations will remain confidential unless otherwise stated and agreed.</w:t>
      </w:r>
    </w:p>
    <w:p w14:paraId="6E8E343D" w14:textId="77777777" w:rsidR="00BB2FF0" w:rsidRDefault="00BB2FF0">
      <w:pPr>
        <w:widowControl w:val="0"/>
        <w:pBdr>
          <w:top w:val="nil"/>
          <w:left w:val="nil"/>
          <w:bottom w:val="nil"/>
          <w:right w:val="nil"/>
          <w:between w:val="nil"/>
        </w:pBdr>
        <w:spacing w:after="0" w:line="276" w:lineRule="auto"/>
        <w:rPr>
          <w:rFonts w:ascii="Montserrat" w:eastAsia="Montserrat" w:hAnsi="Montserrat" w:cs="Montserrat"/>
          <w:color w:val="000000"/>
          <w:sz w:val="20"/>
          <w:szCs w:val="20"/>
        </w:rPr>
      </w:pPr>
    </w:p>
    <w:p w14:paraId="6076FA46" w14:textId="77777777" w:rsidR="00BB2FF0" w:rsidRDefault="00444D00">
      <w:pPr>
        <w:widowControl w:val="0"/>
        <w:pBdr>
          <w:top w:val="nil"/>
          <w:left w:val="nil"/>
          <w:bottom w:val="nil"/>
          <w:right w:val="nil"/>
          <w:between w:val="nil"/>
        </w:pBdr>
        <w:spacing w:after="0" w:line="276" w:lineRule="auto"/>
        <w:rPr>
          <w:rFonts w:ascii="Montserrat" w:eastAsia="Montserrat" w:hAnsi="Montserrat" w:cs="Montserrat"/>
          <w:sz w:val="20"/>
          <w:szCs w:val="20"/>
        </w:rPr>
      </w:pPr>
      <w:bookmarkStart w:id="0" w:name="_30j0zll" w:colFirst="0" w:colLast="0"/>
      <w:bookmarkEnd w:id="0"/>
      <w:r>
        <w:rPr>
          <w:rFonts w:ascii="Montserrat" w:eastAsia="Montserrat" w:hAnsi="Montserrat" w:cs="Montserrat"/>
          <w:color w:val="000000"/>
          <w:sz w:val="20"/>
          <w:szCs w:val="20"/>
        </w:rPr>
        <w:lastRenderedPageBreak/>
        <w:t xml:space="preserve">Interested candidates should submit a résumé and a letter of interest describing their unique qualifications for the </w:t>
      </w:r>
      <w:r>
        <w:rPr>
          <w:rFonts w:ascii="Montserrat" w:eastAsia="Montserrat" w:hAnsi="Montserrat" w:cs="Montserrat"/>
          <w:sz w:val="20"/>
          <w:szCs w:val="20"/>
        </w:rPr>
        <w:t>vice president for enrollment management</w:t>
      </w:r>
      <w:r>
        <w:rPr>
          <w:rFonts w:ascii="Montserrat" w:eastAsia="Montserrat" w:hAnsi="Montserrat" w:cs="Montserrat"/>
          <w:color w:val="000000"/>
          <w:sz w:val="20"/>
          <w:szCs w:val="20"/>
        </w:rPr>
        <w:t xml:space="preserve"> position at Hamilton College. Candidates should also provide the names and contact information of at least </w:t>
      </w:r>
      <w:r>
        <w:rPr>
          <w:rFonts w:ascii="Montserrat" w:eastAsia="Montserrat" w:hAnsi="Montserrat" w:cs="Montserrat"/>
          <w:sz w:val="20"/>
          <w:szCs w:val="20"/>
        </w:rPr>
        <w:t>five</w:t>
      </w:r>
      <w:r>
        <w:rPr>
          <w:rFonts w:ascii="Montserrat" w:eastAsia="Montserrat" w:hAnsi="Montserrat" w:cs="Montserrat"/>
          <w:color w:val="000000"/>
          <w:sz w:val="20"/>
          <w:szCs w:val="20"/>
        </w:rPr>
        <w:t xml:space="preserve"> professional references. For confidentiality, references will not be contacted without permission. For best consideration, all application materials should be submitted electronically to </w:t>
      </w:r>
      <w:hyperlink r:id="rId12">
        <w:r>
          <w:rPr>
            <w:rFonts w:ascii="Montserrat" w:eastAsia="Montserrat" w:hAnsi="Montserrat" w:cs="Montserrat"/>
            <w:color w:val="1155CC"/>
            <w:sz w:val="20"/>
            <w:szCs w:val="20"/>
            <w:u w:val="single"/>
          </w:rPr>
          <w:t>hamilton@nessearches.com</w:t>
        </w:r>
      </w:hyperlink>
      <w:r>
        <w:rPr>
          <w:rFonts w:ascii="Montserrat" w:eastAsia="Montserrat" w:hAnsi="Montserrat" w:cs="Montserrat"/>
          <w:color w:val="000000"/>
          <w:sz w:val="20"/>
          <w:szCs w:val="20"/>
        </w:rPr>
        <w:t xml:space="preserve"> by </w:t>
      </w:r>
      <w:r>
        <w:rPr>
          <w:rFonts w:ascii="Montserrat" w:eastAsia="Montserrat" w:hAnsi="Montserrat" w:cs="Montserrat"/>
          <w:sz w:val="20"/>
          <w:szCs w:val="20"/>
        </w:rPr>
        <w:t>February 20</w:t>
      </w:r>
      <w:r>
        <w:rPr>
          <w:rFonts w:ascii="Montserrat" w:eastAsia="Montserrat" w:hAnsi="Montserrat" w:cs="Montserrat"/>
          <w:color w:val="000000"/>
          <w:sz w:val="20"/>
          <w:szCs w:val="20"/>
        </w:rPr>
        <w:t>, 202</w:t>
      </w:r>
      <w:r>
        <w:rPr>
          <w:rFonts w:ascii="Montserrat" w:eastAsia="Montserrat" w:hAnsi="Montserrat" w:cs="Montserrat"/>
          <w:sz w:val="20"/>
          <w:szCs w:val="20"/>
        </w:rPr>
        <w:t>4</w:t>
      </w:r>
      <w:r>
        <w:rPr>
          <w:rFonts w:ascii="Montserrat" w:eastAsia="Montserrat" w:hAnsi="Montserrat" w:cs="Montserrat"/>
          <w:color w:val="000000"/>
          <w:sz w:val="20"/>
          <w:szCs w:val="20"/>
        </w:rPr>
        <w:t>. The position is campus-based and the preferred start date is no later than J</w:t>
      </w:r>
      <w:r>
        <w:rPr>
          <w:rFonts w:ascii="Montserrat" w:eastAsia="Montserrat" w:hAnsi="Montserrat" w:cs="Montserrat"/>
          <w:sz w:val="20"/>
          <w:szCs w:val="20"/>
        </w:rPr>
        <w:t>une</w:t>
      </w:r>
      <w:r>
        <w:rPr>
          <w:rFonts w:ascii="Montserrat" w:eastAsia="Montserrat" w:hAnsi="Montserrat" w:cs="Montserrat"/>
          <w:color w:val="000000"/>
          <w:sz w:val="20"/>
          <w:szCs w:val="20"/>
        </w:rPr>
        <w:t xml:space="preserve"> 1, 202</w:t>
      </w:r>
      <w:r>
        <w:rPr>
          <w:rFonts w:ascii="Montserrat" w:eastAsia="Montserrat" w:hAnsi="Montserrat" w:cs="Montserrat"/>
          <w:sz w:val="20"/>
          <w:szCs w:val="20"/>
        </w:rPr>
        <w:t>4</w:t>
      </w:r>
      <w:r>
        <w:rPr>
          <w:rFonts w:ascii="Montserrat" w:eastAsia="Montserrat" w:hAnsi="Montserrat" w:cs="Montserrat"/>
          <w:color w:val="000000"/>
          <w:sz w:val="20"/>
          <w:szCs w:val="20"/>
        </w:rPr>
        <w:t>.</w:t>
      </w:r>
    </w:p>
    <w:p w14:paraId="4F6C41D8" w14:textId="77777777" w:rsidR="00BB2FF0" w:rsidRDefault="00BB2FF0">
      <w:pPr>
        <w:widowControl w:val="0"/>
        <w:pBdr>
          <w:top w:val="nil"/>
          <w:left w:val="nil"/>
          <w:bottom w:val="nil"/>
          <w:right w:val="nil"/>
          <w:between w:val="nil"/>
        </w:pBdr>
        <w:spacing w:after="0" w:line="276" w:lineRule="auto"/>
        <w:jc w:val="center"/>
        <w:rPr>
          <w:rFonts w:ascii="Montserrat" w:eastAsia="Montserrat" w:hAnsi="Montserrat" w:cs="Montserrat"/>
          <w:sz w:val="20"/>
          <w:szCs w:val="20"/>
        </w:rPr>
      </w:pPr>
    </w:p>
    <w:p w14:paraId="0726E353" w14:textId="77777777" w:rsidR="00BB2FF0" w:rsidRDefault="00444D00">
      <w:pPr>
        <w:widowControl w:val="0"/>
        <w:pBdr>
          <w:top w:val="nil"/>
          <w:left w:val="nil"/>
          <w:bottom w:val="nil"/>
          <w:right w:val="nil"/>
          <w:between w:val="nil"/>
        </w:pBdr>
        <w:spacing w:after="0" w:line="276" w:lineRule="auto"/>
        <w:rPr>
          <w:rFonts w:ascii="Montserrat" w:eastAsia="Montserrat" w:hAnsi="Montserrat" w:cs="Montserrat"/>
          <w:i/>
          <w:color w:val="333333"/>
          <w:sz w:val="18"/>
          <w:szCs w:val="18"/>
        </w:rPr>
      </w:pPr>
      <w:r>
        <w:rPr>
          <w:rFonts w:ascii="Montserrat" w:eastAsia="Montserrat" w:hAnsi="Montserrat" w:cs="Montserrat"/>
          <w:i/>
          <w:color w:val="333333"/>
          <w:sz w:val="18"/>
          <w:szCs w:val="18"/>
        </w:rPr>
        <w:t>Hamilton College is an affirmative action, equal opportunity employer and is committed to creating an accessible, supportive environment and an educational experience that recognizes diversity in all of its forms and a wide array of cultural experiences as integral components of academic excellence</w:t>
      </w:r>
      <w:r>
        <w:rPr>
          <w:i/>
          <w:color w:val="333333"/>
          <w:sz w:val="18"/>
          <w:szCs w:val="18"/>
        </w:rPr>
        <w:t xml:space="preserve">. </w:t>
      </w:r>
      <w:r>
        <w:rPr>
          <w:rFonts w:ascii="Montserrat" w:eastAsia="Montserrat" w:hAnsi="Montserrat" w:cs="Montserrat"/>
          <w:i/>
          <w:color w:val="333333"/>
          <w:sz w:val="18"/>
          <w:szCs w:val="18"/>
        </w:rPr>
        <w:t>Candidates who can contribute to those goals are encouraged to apply and to identify their strengths in these areas.</w:t>
      </w:r>
    </w:p>
    <w:p w14:paraId="79EB912F" w14:textId="77777777" w:rsidR="00BB2FF0" w:rsidRDefault="00BB2FF0">
      <w:pPr>
        <w:widowControl w:val="0"/>
        <w:pBdr>
          <w:top w:val="nil"/>
          <w:left w:val="nil"/>
          <w:bottom w:val="nil"/>
          <w:right w:val="nil"/>
          <w:between w:val="nil"/>
        </w:pBdr>
        <w:spacing w:after="0" w:line="276" w:lineRule="auto"/>
        <w:rPr>
          <w:rFonts w:ascii="Montserrat" w:eastAsia="Montserrat" w:hAnsi="Montserrat" w:cs="Montserrat"/>
          <w:i/>
          <w:color w:val="333333"/>
          <w:sz w:val="18"/>
          <w:szCs w:val="18"/>
          <w:highlight w:val="yellow"/>
        </w:rPr>
      </w:pPr>
    </w:p>
    <w:p w14:paraId="5D2DB474" w14:textId="77777777" w:rsidR="00BB2FF0" w:rsidRDefault="00444D00">
      <w:pPr>
        <w:widowControl w:val="0"/>
        <w:pBdr>
          <w:top w:val="nil"/>
          <w:left w:val="nil"/>
          <w:bottom w:val="nil"/>
          <w:right w:val="nil"/>
          <w:between w:val="nil"/>
        </w:pBdr>
        <w:spacing w:after="0" w:line="276" w:lineRule="auto"/>
        <w:rPr>
          <w:rFonts w:ascii="Montserrat" w:eastAsia="Montserrat" w:hAnsi="Montserrat" w:cs="Montserrat"/>
          <w:i/>
          <w:color w:val="333333"/>
          <w:sz w:val="18"/>
          <w:szCs w:val="18"/>
        </w:rPr>
      </w:pPr>
      <w:r>
        <w:rPr>
          <w:rFonts w:ascii="Montserrat" w:eastAsia="Montserrat" w:hAnsi="Montserrat" w:cs="Montserrat"/>
          <w:i/>
          <w:color w:val="333333"/>
          <w:sz w:val="18"/>
          <w:szCs w:val="18"/>
        </w:rPr>
        <w:t>Hamilton’s campus is located on the ancestral and traditional lands of the Oneida Nation. The community commits itself to engaging in solidarity with the Oneida Nation and to ensuring that the perspectives and cultures of Indigenous peoples are honored and embraced.</w:t>
      </w:r>
    </w:p>
    <w:p w14:paraId="3D70B410" w14:textId="77777777" w:rsidR="00BB2FF0" w:rsidRDefault="00BB2FF0">
      <w:pPr>
        <w:widowControl w:val="0"/>
        <w:spacing w:after="0" w:line="276" w:lineRule="auto"/>
        <w:rPr>
          <w:sz w:val="20"/>
          <w:szCs w:val="20"/>
        </w:rPr>
      </w:pPr>
    </w:p>
    <w:p w14:paraId="27B88F33" w14:textId="77777777" w:rsidR="00BB2FF0" w:rsidRDefault="00444D00">
      <w:pPr>
        <w:widowControl w:val="0"/>
        <w:spacing w:after="0" w:line="276" w:lineRule="auto"/>
        <w:jc w:val="center"/>
        <w:rPr>
          <w:sz w:val="20"/>
          <w:szCs w:val="20"/>
        </w:rPr>
      </w:pPr>
      <w:r>
        <w:rPr>
          <w:b/>
          <w:noProof/>
          <w:sz w:val="20"/>
          <w:szCs w:val="20"/>
        </w:rPr>
        <w:drawing>
          <wp:inline distT="114300" distB="114300" distL="114300" distR="114300" wp14:anchorId="0EE65E83" wp14:editId="7A0C8885">
            <wp:extent cx="2228850" cy="685800"/>
            <wp:effectExtent l="0" t="0" r="0" b="0"/>
            <wp:docPr id="2" name="image2.jpg" descr="NES logo"/>
            <wp:cNvGraphicFramePr/>
            <a:graphic xmlns:a="http://schemas.openxmlformats.org/drawingml/2006/main">
              <a:graphicData uri="http://schemas.openxmlformats.org/drawingml/2006/picture">
                <pic:pic xmlns:pic="http://schemas.openxmlformats.org/drawingml/2006/picture">
                  <pic:nvPicPr>
                    <pic:cNvPr id="2" name="image2.jpg" descr="NES logo"/>
                    <pic:cNvPicPr preferRelativeResize="0"/>
                  </pic:nvPicPr>
                  <pic:blipFill>
                    <a:blip r:embed="rId13"/>
                    <a:srcRect/>
                    <a:stretch>
                      <a:fillRect/>
                    </a:stretch>
                  </pic:blipFill>
                  <pic:spPr>
                    <a:xfrm>
                      <a:off x="0" y="0"/>
                      <a:ext cx="2228850" cy="685800"/>
                    </a:xfrm>
                    <a:prstGeom prst="rect">
                      <a:avLst/>
                    </a:prstGeom>
                    <a:ln/>
                  </pic:spPr>
                </pic:pic>
              </a:graphicData>
            </a:graphic>
          </wp:inline>
        </w:drawing>
      </w:r>
    </w:p>
    <w:sectPr w:rsidR="00BB2F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DA4"/>
    <w:multiLevelType w:val="multilevel"/>
    <w:tmpl w:val="979EE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15A8F"/>
    <w:multiLevelType w:val="multilevel"/>
    <w:tmpl w:val="F40AD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8F1E0A"/>
    <w:multiLevelType w:val="multilevel"/>
    <w:tmpl w:val="15C6A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4471D7"/>
    <w:multiLevelType w:val="multilevel"/>
    <w:tmpl w:val="35A43F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D390583"/>
    <w:multiLevelType w:val="multilevel"/>
    <w:tmpl w:val="60029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728383">
    <w:abstractNumId w:val="4"/>
  </w:num>
  <w:num w:numId="2" w16cid:durableId="1668362031">
    <w:abstractNumId w:val="3"/>
  </w:num>
  <w:num w:numId="3" w16cid:durableId="628631890">
    <w:abstractNumId w:val="2"/>
  </w:num>
  <w:num w:numId="4" w16cid:durableId="534931329">
    <w:abstractNumId w:val="1"/>
  </w:num>
  <w:num w:numId="5" w16cid:durableId="106529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F0"/>
    <w:rsid w:val="001247D6"/>
    <w:rsid w:val="00444D00"/>
    <w:rsid w:val="008351D3"/>
    <w:rsid w:val="009C2D32"/>
    <w:rsid w:val="00B56D0F"/>
    <w:rsid w:val="00BB2FF0"/>
    <w:rsid w:val="00DC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BB1A"/>
  <w15:docId w15:val="{CCEC3F2D-2061-4941-8C51-A9ACC35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C6208"/>
    <w:rPr>
      <w:color w:val="0000FF" w:themeColor="hyperlink"/>
      <w:u w:val="single"/>
    </w:rPr>
  </w:style>
  <w:style w:type="character" w:customStyle="1" w:styleId="UnresolvedMention1">
    <w:name w:val="Unresolved Mention1"/>
    <w:basedOn w:val="DefaultParagraphFont"/>
    <w:uiPriority w:val="99"/>
    <w:semiHidden/>
    <w:unhideWhenUsed/>
    <w:rsid w:val="00DC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milton.edu/offices/human-resources/benefits"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nessearches.com/vpem-hamilton/" TargetMode="External"/><Relationship Id="rId12" Type="http://schemas.openxmlformats.org/officeDocument/2006/relationships/hyperlink" Target="mailto:hamilton@nessearch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milton.edu/" TargetMode="External"/><Relationship Id="rId11" Type="http://schemas.openxmlformats.org/officeDocument/2006/relationships/hyperlink" Target="mailto:mary.napier@nessearch.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catherine.capolupo@nessearches.com" TargetMode="External"/><Relationship Id="rId4" Type="http://schemas.openxmlformats.org/officeDocument/2006/relationships/webSettings" Target="webSettings.xml"/><Relationship Id="rId9" Type="http://schemas.openxmlformats.org/officeDocument/2006/relationships/hyperlink" Target="http://nessearch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(Mike) Thayer</dc:creator>
  <cp:lastModifiedBy>Esena Jackson</cp:lastModifiedBy>
  <cp:revision>3</cp:revision>
  <dcterms:created xsi:type="dcterms:W3CDTF">2024-02-20T17:18:00Z</dcterms:created>
  <dcterms:modified xsi:type="dcterms:W3CDTF">2024-02-20T17:18:00Z</dcterms:modified>
</cp:coreProperties>
</file>